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37-1_4seq1.xml.htm"/>
      <w:bookmarkStart w:id="1" w:name="kstm262303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Schwendenman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7,632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99,425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vesting of the Reporting Person's performance-based restricted stock units (the "PSUs"). The transaction reported herein was made in accordance with the irrevocable "sell to cover" provision set forth in the award agreements under which the PSUs were granted and does not represent a discretionary sale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7879"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3498</Characters>
  <CharactersWithSpaces>4067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