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REPLIMUNE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001-38596</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82-2082553</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Identification Number)</w:t>
      </w:r>
    </w:p>
    <w:p>
      <w:pPr>
        <w:spacing w:after="0" w:line="222" w:lineRule="exact"/>
        <w:rPr>
          <w:sz w:val="24"/>
          <w:szCs w:val="24"/>
          <w:color w:val="auto"/>
        </w:rPr>
      </w:pPr>
    </w:p>
    <w:p>
      <w:pPr>
        <w:sectPr>
          <w:pgSz w:w="11900" w:h="16838" w:orient="portrait"/>
          <w:cols w:equalWidth="0" w:num="3">
            <w:col w:w="4540" w:space="720"/>
            <w:col w:w="2640" w:space="720"/>
            <w:col w:w="2620"/>
          </w:cols>
          <w:pgMar w:left="320" w:top="868"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 Unicorn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Woburn, MA 01801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(781) 222-9600</w:t>
      </w:r>
    </w:p>
    <w:p>
      <w:pPr>
        <w:sectPr>
          <w:pgSz w:w="11900" w:h="16838" w:orient="portrait"/>
          <w:cols w:equalWidth="0" w:num="1">
            <w:col w:w="11240"/>
          </w:cols>
          <w:pgMar w:left="320" w:top="868" w:right="339" w:bottom="1440" w:gutter="0" w:footer="0" w:header="0"/>
          <w:type w:val="continuous"/>
        </w:sectPr>
      </w:pPr>
    </w:p>
    <w:p>
      <w:pPr>
        <w:spacing w:after="0" w:line="25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040" w:hanging="708"/>
        <w:spacing w:after="0"/>
        <w:tabs>
          <w:tab w:leader="none" w:pos="1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1040" w:hanging="708"/>
        <w:spacing w:after="0"/>
        <w:tabs>
          <w:tab w:leader="none" w:pos="1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1040" w:hanging="708"/>
        <w:spacing w:after="0"/>
        <w:tabs>
          <w:tab w:leader="none" w:pos="1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1040" w:hanging="708"/>
        <w:spacing w:after="0"/>
        <w:tabs>
          <w:tab w:leader="none" w:pos="1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Trading</w:t>
            </w:r>
          </w:p>
        </w:tc>
        <w:tc>
          <w:tcPr>
            <w:tcW w:w="5840" w:type="dxa"/>
            <w:vAlign w:val="bottom"/>
          </w:tcPr>
          <w:p>
            <w:pPr>
              <w:spacing w:after="0"/>
              <w:rPr>
                <w:sz w:val="18"/>
                <w:szCs w:val="18"/>
                <w:color w:val="auto"/>
              </w:rPr>
            </w:pPr>
          </w:p>
        </w:tc>
      </w:tr>
      <w:tr>
        <w:trPr>
          <w:trHeight w:val="23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Symbol(s)</w:t>
            </w:r>
          </w:p>
        </w:tc>
        <w:tc>
          <w:tcPr>
            <w:tcW w:w="240" w:type="dxa"/>
            <w:vAlign w:val="bottom"/>
          </w:tcPr>
          <w:p>
            <w:pPr>
              <w:spacing w:after="0"/>
              <w:rPr>
                <w:sz w:val="20"/>
                <w:szCs w:val="20"/>
                <w:color w:val="auto"/>
              </w:rPr>
            </w:pPr>
          </w:p>
        </w:tc>
        <w:tc>
          <w:tcPr>
            <w:tcW w:w="5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303"/>
        </w:trPr>
        <w:tc>
          <w:tcPr>
            <w:tcW w:w="3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Common Stock, par value $0.001 per share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REPL</w:t>
            </w:r>
          </w:p>
        </w:tc>
        <w:tc>
          <w:tcPr>
            <w:tcW w:w="58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3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310" w:lineRule="exact"/>
        <w:rPr>
          <w:sz w:val="24"/>
          <w:szCs w:val="24"/>
          <w:color w:val="auto"/>
        </w:rPr>
      </w:pPr>
    </w:p>
    <w:p>
      <w:pPr>
        <w:ind w:right="52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1" w:name="page2"/>
    <w:bookmarkEnd w:id="1"/>
    <w:p>
      <w:pPr>
        <w:ind w:left="1300" w:right="11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Replimune Group, Inc. (the “Company”) has restructured the Company’s management and operations such that all functions previously reporting to the Chief Medical Officer now report directly to the President and Chief Research and Development Officer, Dr. Robert Coffin or the Chief Development Operations Officer, Tanya Lewis. This restructuring has resulted in the elimination of the role of Chief Medical Officer, effective immediately. Accordingly, on August 25, 2021, the Company notified Dr. Andrea Pirzkall that her employment with the Company has terminated,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REPLIMUNE GROUP,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25, 2021</w:t>
            </w:r>
          </w:p>
        </w:tc>
        <w:tc>
          <w:tcPr>
            <w:tcW w:w="7600" w:type="dxa"/>
            <w:vAlign w:val="bottom"/>
            <w:gridSpan w:val="2"/>
          </w:tcPr>
          <w:p>
            <w:pPr>
              <w:ind w:left="2000"/>
              <w:spacing w:after="0"/>
              <w:rPr>
                <w:sz w:val="20"/>
                <w:szCs w:val="20"/>
                <w:color w:val="auto"/>
              </w:rPr>
            </w:pPr>
            <w:r>
              <w:rPr>
                <w:rFonts w:ascii="Arial" w:cs="Arial" w:eastAsia="Arial" w:hAnsi="Arial"/>
                <w:sz w:val="18"/>
                <w:szCs w:val="18"/>
                <w:color w:val="auto"/>
              </w:rPr>
              <w:t>By:  /s/ Jean Franchi</w:t>
            </w:r>
          </w:p>
        </w:tc>
      </w:tr>
      <w:tr>
        <w:trPr>
          <w:trHeight w:val="195"/>
        </w:trPr>
        <w:tc>
          <w:tcPr>
            <w:tcW w:w="3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Jean Franchi</w:t>
            </w:r>
          </w:p>
        </w:tc>
      </w:tr>
      <w:tr>
        <w:trPr>
          <w:trHeight w:val="230"/>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6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2021-08-25T15:17:38Z</dcterms:created>
  <dcterms:modified xsi:type="dcterms:W3CDTF">2021-08-25T15:17:38Z</dcterms:modified>
</cp:coreProperties>
</file>