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5137-4_4seq1.xml.htm"/>
      <w:bookmarkStart w:id="1" w:name="kstm26151374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Sarchi Christopher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REPLIMUNE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UNICORN PARK DRIVE, SUITE 303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WOBURN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Replimune Group, Inc.</w:t>
              </w:r>
            </w:hyperlink>
            <w:r>
              <w:rPr/>
              <w:t xml:space="preserve"> [ </w:t>
            </w:r>
            <w:r>
              <w:rPr>
                <w:rFonts w:ascii="Times;serif" w:hAnsi="Times;serif"/>
                <w:color w:val="0000FF"/>
                <w:sz w:val="24"/>
                <w:shd w:fill="FFFFFF" w:val="clear"/>
              </w:rPr>
              <w:t>REPL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Commercial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92"/>
        <w:gridCol w:w="459"/>
        <w:gridCol w:w="714"/>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8,626</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5.08</w:t>
            </w:r>
            <w:r>
              <w:rPr>
                <w:rFonts w:ascii="Times;serif" w:hAnsi="Times;serif"/>
                <w:color w:val="008000"/>
                <w:position w:val="7"/>
                <w:sz w:val="16"/>
                <w:sz w:val="20"/>
                <w:shd w:fill="FFFFFF" w:val="clear"/>
              </w:rPr>
              <w:t>(2)</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192,962</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the Issuer's common stock (the "Shares") sold to cover tax withholding obligations in connection with the partial vesting of the Reporting Person's Restricted Stock Units ("RSU"). The transaction reported herein was made in accordance with the irrevocable "sell to cover" provision set forth in the award agreements under which the RSUs were granted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reflects a weighted average price of the Shares. The Shares were sold in multiple transactions at prices ranging from $5.02 to $5.08 per Share. The Reporting Person will provide to the Issuer, any security holder of the Issuer or the Securities Exchange Commission staff, upon request, information regarding the number of Shares sold at each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Shawn Glidden,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6597" TargetMode="External"/><Relationship Id="rId5" Type="http://schemas.openxmlformats.org/officeDocument/2006/relationships/hyperlink" Target="http://www.sec.gov/cgi-bin/browse-edgar?action=getcompany&amp;CIK=00017379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696</Words>
  <Characters>3791</Characters>
  <CharactersWithSpaces>4427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