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tm2625488d1_8k.htm"/>
      <w:bookmarkStart w:id="1" w:name="kstm2625488d1_8k"/>
      <w:bookmarkEnd w:id="0"/>
      <w:bookmarkEnd w:id="1"/>
      <w:r>
        <w:rPr>
          <w:caps w:val="false"/>
          <w:smallCaps w:val="false"/>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0_edei--DocumentType_c20260915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9_edei--DocumentPeriodEndDate_c202"/>
      <w:bookmarkEnd w:id="3"/>
      <w:r>
        <w:rPr>
          <w:rFonts w:ascii="Times New Roman;Times;Serif" w:hAnsi="Times New Roman;Times;Serif"/>
          <w:b/>
          <w:i w:val="false"/>
          <w:caps w:val="false"/>
          <w:smallCaps w:val="false"/>
          <w:sz w:val="20"/>
        </w:rPr>
        <w:t>September 15,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0_edei--EntityRegistrantName_c2026"/>
      <w:bookmarkEnd w:id="4"/>
      <w:r>
        <w:rPr>
          <w:rFonts w:ascii="Times New Roman;Times;Serif" w:hAnsi="Times New Roman;Times;Serif"/>
          <w:b/>
          <w:i w:val="false"/>
          <w:caps w:val="false"/>
          <w:smallCaps w:val="false"/>
          <w:sz w:val="36"/>
        </w:rPr>
        <w:t>REPLIMUNE GROUP,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5280" w:type="dxa"/>
        <w:jc w:val="left"/>
        <w:tblInd w:w="0" w:type="dxa"/>
        <w:tblLayout w:type="fixed"/>
        <w:tblCellMar>
          <w:top w:w="0" w:type="dxa"/>
          <w:left w:w="0" w:type="dxa"/>
          <w:bottom w:w="0" w:type="dxa"/>
          <w:right w:w="0" w:type="dxa"/>
        </w:tblCellMar>
      </w:tblPr>
      <w:tblGrid>
        <w:gridCol w:w="2165"/>
        <w:gridCol w:w="60"/>
        <w:gridCol w:w="1100"/>
        <w:gridCol w:w="60"/>
        <w:gridCol w:w="1895"/>
      </w:tblGrid>
      <w:tr>
        <w:trPr/>
        <w:tc>
          <w:tcPr>
            <w:tcW w:w="21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7_edei--EntityIncorporationStateCo"/>
            <w:bookmarkEnd w:id="5"/>
            <w:r>
              <w:rPr>
                <w:rFonts w:ascii="Times New Roman;Times;Serif" w:hAnsi="Times New Roman;Times;Serif"/>
                <w:b/>
                <w:i w:val="false"/>
                <w:caps w:val="false"/>
                <w:smallCaps w:val="false"/>
                <w:sz w:val="20"/>
              </w:rPr>
              <w:t>Delaware</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A_edei--EntityFileNumber_c20260915"/>
            <w:bookmarkEnd w:id="6"/>
            <w:r>
              <w:rPr>
                <w:rFonts w:ascii="Times New Roman;Times;Serif" w:hAnsi="Times New Roman;Times;Serif"/>
                <w:b/>
                <w:i w:val="false"/>
                <w:caps w:val="false"/>
                <w:smallCaps w:val="false"/>
                <w:sz w:val="20"/>
              </w:rPr>
              <w:t>001-38596</w:t>
            </w:r>
          </w:p>
        </w:tc>
        <w:tc>
          <w:tcPr>
            <w:tcW w:w="60"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2_edei--EntityTaxIdentificationNum"/>
            <w:bookmarkEnd w:id="7"/>
            <w:r>
              <w:rPr>
                <w:rFonts w:ascii="Times New Roman;Times;Serif" w:hAnsi="Times New Roman;Times;Serif"/>
                <w:b/>
                <w:i w:val="false"/>
                <w:caps w:val="false"/>
                <w:smallCaps w:val="false"/>
                <w:sz w:val="20"/>
              </w:rPr>
              <w:t>82-2082553</w:t>
            </w:r>
          </w:p>
        </w:tc>
      </w:tr>
      <w:tr>
        <w:trPr/>
        <w:tc>
          <w:tcPr>
            <w:tcW w:w="216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br/>
              <w:t>of incorporation)</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w:t>
              <w:br/>
              <w:t>File Number)</w:t>
            </w:r>
          </w:p>
        </w:tc>
        <w:tc>
          <w:tcPr>
            <w:tcW w:w="60"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br/>
              <w:t>Identification Number)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xdx_900_edei--EntityAddressAddressLine1_"/>
      <w:bookmarkEnd w:id="8"/>
      <w:r>
        <w:rPr>
          <w:rFonts w:ascii="Times New Roman;Times;Serif" w:hAnsi="Times New Roman;Times;Serif"/>
          <w:b/>
          <w:i w:val="false"/>
          <w:caps w:val="false"/>
          <w:smallCaps w:val="false"/>
          <w:sz w:val="20"/>
        </w:rPr>
        <w:t>500 Unicorn Park Drive</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 w:name="xdx_90F_edei--EntityAddressAddressLine2_"/>
      <w:bookmarkEnd w:id="9"/>
      <w:r>
        <w:rPr>
          <w:rFonts w:ascii="Times New Roman;Times;Serif" w:hAnsi="Times New Roman;Times;Serif"/>
          <w:b/>
          <w:i w:val="false"/>
          <w:caps w:val="false"/>
          <w:smallCaps w:val="false"/>
          <w:sz w:val="20"/>
        </w:rPr>
        <w:t>Suite 303</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 w:name="xdx_90D_edei--EntityAddressCityOrTown_c2"/>
      <w:bookmarkEnd w:id="10"/>
      <w:r>
        <w:rPr>
          <w:rFonts w:ascii="Times New Roman;Times;Serif" w:hAnsi="Times New Roman;Times;Serif"/>
          <w:b/>
          <w:i w:val="false"/>
          <w:caps w:val="false"/>
          <w:smallCaps w:val="false"/>
          <w:sz w:val="20"/>
        </w:rPr>
        <w:t xml:space="preserve">Woburn, </w:t>
      </w:r>
      <w:bookmarkStart w:id="11" w:name="xdx_90E_edei--EntityAddressStateOrProvin"/>
      <w:bookmarkEnd w:id="11"/>
      <w:r>
        <w:rPr>
          <w:rFonts w:ascii="Times New Roman;Times;Serif" w:hAnsi="Times New Roman;Times;Serif"/>
          <w:b/>
          <w:i w:val="false"/>
          <w:caps w:val="false"/>
          <w:smallCaps w:val="false"/>
          <w:sz w:val="20"/>
        </w:rPr>
        <w:t xml:space="preserve">MA </w:t>
      </w:r>
      <w:bookmarkStart w:id="12" w:name="xdx_900_edei--EntityAddressPostalZipCode"/>
      <w:bookmarkEnd w:id="12"/>
      <w:r>
        <w:rPr>
          <w:rFonts w:ascii="Times New Roman;Times;Serif" w:hAnsi="Times New Roman;Times;Serif"/>
          <w:b/>
          <w:i w:val="false"/>
          <w:caps w:val="false"/>
          <w:smallCaps w:val="false"/>
          <w:sz w:val="20"/>
        </w:rPr>
        <w:t>01801</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including Zip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i w:val="false"/>
          <w:caps w:val="false"/>
          <w:smallCaps w:val="false"/>
          <w:sz w:val="20"/>
        </w:rPr>
        <w:t>(</w:t>
      </w:r>
      <w:bookmarkStart w:id="13" w:name="xdx_90C_edei--CityAreaCode_c20260915__20"/>
      <w:bookmarkEnd w:id="13"/>
      <w:r>
        <w:rPr>
          <w:rFonts w:ascii="Times New Roman;Times;Serif" w:hAnsi="Times New Roman;Times;Serif"/>
          <w:b/>
          <w:i w:val="false"/>
          <w:caps w:val="false"/>
          <w:smallCaps w:val="false"/>
          <w:sz w:val="20"/>
        </w:rPr>
        <w:t xml:space="preserve">781) </w:t>
      </w:r>
      <w:bookmarkStart w:id="14" w:name="xdx_90E_edei--LocalPhoneNumber_c20260915"/>
      <w:bookmarkEnd w:id="14"/>
      <w:r>
        <w:rPr>
          <w:rFonts w:ascii="Times New Roman;Times;Serif" w:hAnsi="Times New Roman;Times;Serif"/>
          <w:b/>
          <w:i w:val="false"/>
          <w:caps w:val="false"/>
          <w:smallCaps w:val="false"/>
          <w:sz w:val="20"/>
        </w:rPr>
        <w:t>222-9600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8830" w:type="dxa"/>
        <w:jc w:val="left"/>
        <w:tblInd w:w="0" w:type="dxa"/>
        <w:tblLayout w:type="fixed"/>
        <w:tblCellMar>
          <w:top w:w="0" w:type="dxa"/>
          <w:left w:w="0" w:type="dxa"/>
          <w:bottom w:w="0" w:type="dxa"/>
          <w:right w:w="0" w:type="dxa"/>
        </w:tblCellMar>
      </w:tblPr>
      <w:tblGrid>
        <w:gridCol w:w="75"/>
        <w:gridCol w:w="230"/>
        <w:gridCol w:w="852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bookmarkStart w:id="15" w:name="xdx_901_edei--WrittenCommunications_c202"/>
            <w:bookmarkEnd w:id="15"/>
            <w:r>
              <w:rPr/>
              <w:t>☐</w:t>
            </w:r>
          </w:p>
        </w:tc>
        <w:tc>
          <w:tcPr>
            <w:tcW w:w="8525" w:type="dxa"/>
            <w:tcBorders/>
            <w:vAlign w:val="center"/>
          </w:tcPr>
          <w:p>
            <w:pPr>
              <w:pStyle w:val="TableContents"/>
              <w:bidi w:val="0"/>
              <w:spacing w:before="0" w:after="283"/>
              <w:jc w:val="left"/>
              <w:rPr/>
            </w:pPr>
            <w:r>
              <w:rPr/>
              <w:t>Written communications pursuant to Rule 425 under the Securities Act (17 CFR 230.425)</w:t>
            </w:r>
          </w:p>
        </w:tc>
      </w:tr>
    </w:tbl>
    <w:p>
      <w:pPr>
        <w:pStyle w:val="TextBody"/>
        <w:bidi w:val="0"/>
        <w:spacing w:before="0" w:after="0"/>
        <w:ind w:left="360" w:right="0" w:hanging="0"/>
        <w:jc w:val="left"/>
        <w:rPr>
          <w:caps w:val="false"/>
          <w:smallCaps w:val="false"/>
        </w:rPr>
      </w:pPr>
      <w:r>
        <w:rPr>
          <w:caps w:val="false"/>
          <w:smallCaps w:val="false"/>
        </w:rPr>
        <w:t> </w:t>
      </w:r>
    </w:p>
    <w:tbl>
      <w:tblPr>
        <w:tblW w:w="8860" w:type="dxa"/>
        <w:jc w:val="left"/>
        <w:tblInd w:w="0" w:type="dxa"/>
        <w:tblLayout w:type="fixed"/>
        <w:tblCellMar>
          <w:top w:w="0" w:type="dxa"/>
          <w:left w:w="0" w:type="dxa"/>
          <w:bottom w:w="0" w:type="dxa"/>
          <w:right w:w="0" w:type="dxa"/>
        </w:tblCellMar>
      </w:tblPr>
      <w:tblGrid>
        <w:gridCol w:w="75"/>
        <w:gridCol w:w="230"/>
        <w:gridCol w:w="855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bookmarkStart w:id="16" w:name="xdx_90E_edei--SolicitingMaterial_c202609"/>
            <w:bookmarkEnd w:id="16"/>
            <w:r>
              <w:rPr/>
              <w:t>☐</w:t>
            </w:r>
          </w:p>
        </w:tc>
        <w:tc>
          <w:tcPr>
            <w:tcW w:w="8555" w:type="dxa"/>
            <w:tcBorders/>
            <w:vAlign w:val="center"/>
          </w:tcPr>
          <w:p>
            <w:pPr>
              <w:pStyle w:val="TableContents"/>
              <w:bidi w:val="0"/>
              <w:spacing w:before="0" w:after="283"/>
              <w:jc w:val="left"/>
              <w:rPr/>
            </w:pPr>
            <w:r>
              <w:rPr/>
              <w:t>Soliciting material pursuant to Rule 14a-12 under the Exchange Act (17 CFR 240.14a-12)</w:t>
            </w:r>
          </w:p>
        </w:tc>
      </w:tr>
    </w:tbl>
    <w:p>
      <w:pPr>
        <w:pStyle w:val="TextBody"/>
        <w:bidi w:val="0"/>
        <w:spacing w:before="0" w:after="0"/>
        <w:ind w:left="36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0"/>
        <w:gridCol w:w="990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bookmarkStart w:id="17" w:name="xdx_902_edei--PreCommencementTenderOffer"/>
            <w:bookmarkEnd w:id="17"/>
            <w:r>
              <w:rPr/>
              <w:t>☐</w:t>
            </w:r>
          </w:p>
        </w:tc>
        <w:tc>
          <w:tcPr>
            <w:tcW w:w="9900" w:type="dxa"/>
            <w:tcBorders/>
            <w:vAlign w:val="center"/>
          </w:tcPr>
          <w:p>
            <w:pPr>
              <w:pStyle w:val="TableContents"/>
              <w:bidi w:val="0"/>
              <w:spacing w:before="0" w:after="283"/>
              <w:jc w:val="left"/>
              <w:rPr/>
            </w:pPr>
            <w:r>
              <w:rPr/>
              <w:t>Pre-commencement communications pursuant to Rule 14d-2(b) under the Exchange Act (17 CFR 240.14d-2(b))</w:t>
            </w:r>
          </w:p>
        </w:tc>
      </w:tr>
    </w:tbl>
    <w:p>
      <w:pPr>
        <w:pStyle w:val="TextBody"/>
        <w:bidi w:val="0"/>
        <w:spacing w:before="0" w:after="0"/>
        <w:ind w:left="36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0"/>
        <w:gridCol w:w="990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bookmarkStart w:id="18" w:name="xdx_908_edei--PreCommencementIssuerTende"/>
            <w:bookmarkEnd w:id="18"/>
            <w:r>
              <w:rPr/>
              <w:t>☐</w:t>
            </w:r>
          </w:p>
        </w:tc>
        <w:tc>
          <w:tcPr>
            <w:tcW w:w="9900" w:type="dxa"/>
            <w:tcBorders/>
            <w:vAlign w:val="center"/>
          </w:tcPr>
          <w:p>
            <w:pPr>
              <w:pStyle w:val="TableContents"/>
              <w:bidi w:val="0"/>
              <w:spacing w:before="0" w:after="283"/>
              <w:jc w:val="left"/>
              <w:rPr/>
            </w:pPr>
            <w:r>
              <w:rPr/>
              <w:t>Pre-commencement communications pursuant to Rule 13e-4(c) under the Exchange Act (17 CFR 240.13e-4(c))</w:t>
            </w:r>
          </w:p>
        </w:tc>
      </w:tr>
    </w:tbl>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700" w:type="dxa"/>
        <w:jc w:val="left"/>
        <w:tblInd w:w="0" w:type="dxa"/>
        <w:tblLayout w:type="fixed"/>
        <w:tblCellMar>
          <w:top w:w="0" w:type="dxa"/>
          <w:left w:w="0" w:type="dxa"/>
          <w:bottom w:w="28" w:type="dxa"/>
          <w:right w:w="0" w:type="dxa"/>
        </w:tblCellMar>
      </w:tblPr>
      <w:tblGrid>
        <w:gridCol w:w="4145"/>
        <w:gridCol w:w="60"/>
        <w:gridCol w:w="845"/>
        <w:gridCol w:w="60"/>
        <w:gridCol w:w="3590"/>
      </w:tblGrid>
      <w:tr>
        <w:trPr/>
        <w:tc>
          <w:tcPr>
            <w:tcW w:w="414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845"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Trading</w:t>
              <w:br/>
              <w:t>Symbol(s)</w:t>
            </w:r>
          </w:p>
        </w:tc>
        <w:tc>
          <w:tcPr>
            <w:tcW w:w="60" w:type="dxa"/>
            <w:tcBorders/>
            <w:tcMar>
              <w:bottom w:w="0" w:type="dxa"/>
            </w:tcMar>
            <w:vAlign w:val="center"/>
          </w:tcPr>
          <w:p>
            <w:pPr>
              <w:pStyle w:val="TableContents"/>
              <w:bidi w:val="0"/>
              <w:spacing w:before="0" w:after="283"/>
              <w:jc w:val="center"/>
              <w:rPr/>
            </w:pPr>
            <w:r>
              <w:rPr/>
              <w:t> </w:t>
            </w:r>
          </w:p>
        </w:tc>
        <w:tc>
          <w:tcPr>
            <w:tcW w:w="359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each exchange on which registered</w:t>
            </w:r>
          </w:p>
        </w:tc>
      </w:tr>
      <w:tr>
        <w:trPr/>
        <w:tc>
          <w:tcPr>
            <w:tcW w:w="4145" w:type="dxa"/>
            <w:tcBorders/>
            <w:tcMar>
              <w:bottom w:w="0" w:type="dxa"/>
            </w:tcMar>
            <w:vAlign w:val="center"/>
          </w:tcPr>
          <w:p>
            <w:pPr>
              <w:pStyle w:val="TableContents"/>
              <w:bidi w:val="0"/>
              <w:spacing w:before="0" w:after="283"/>
              <w:jc w:val="center"/>
              <w:rPr/>
            </w:pPr>
            <w:bookmarkStart w:id="19" w:name="xdx_905_edei--Security12bTitle_c20260915"/>
            <w:bookmarkEnd w:id="19"/>
            <w:r>
              <w:rPr/>
              <w:t>Common Stock, par value $0.001 per share</w:t>
            </w:r>
          </w:p>
        </w:tc>
        <w:tc>
          <w:tcPr>
            <w:tcW w:w="60" w:type="dxa"/>
            <w:tcBorders/>
            <w:tcMar>
              <w:bottom w:w="0" w:type="dxa"/>
            </w:tcMar>
            <w:vAlign w:val="center"/>
          </w:tcPr>
          <w:p>
            <w:pPr>
              <w:pStyle w:val="TableContents"/>
              <w:bidi w:val="0"/>
              <w:spacing w:before="0" w:after="283"/>
              <w:jc w:val="center"/>
              <w:rPr/>
            </w:pPr>
            <w:r>
              <w:rPr/>
              <w:t> </w:t>
            </w:r>
          </w:p>
        </w:tc>
        <w:tc>
          <w:tcPr>
            <w:tcW w:w="84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A_edei--TradingSymbol_c20260915__2"/>
            <w:bookmarkEnd w:id="20"/>
            <w:r>
              <w:rPr>
                <w:rFonts w:ascii="Times New Roman;Times;Serif" w:hAnsi="Times New Roman;Times;Serif"/>
                <w:b w:val="false"/>
                <w:i w:val="false"/>
                <w:caps w:val="false"/>
                <w:smallCaps w:val="false"/>
                <w:sz w:val="20"/>
              </w:rPr>
              <w:t>REPL</w:t>
            </w:r>
          </w:p>
        </w:tc>
        <w:tc>
          <w:tcPr>
            <w:tcW w:w="60" w:type="dxa"/>
            <w:tcBorders/>
            <w:tcMar>
              <w:bottom w:w="0" w:type="dxa"/>
            </w:tcMar>
            <w:vAlign w:val="center"/>
          </w:tcPr>
          <w:p>
            <w:pPr>
              <w:pStyle w:val="TableContents"/>
              <w:bidi w:val="0"/>
              <w:spacing w:before="0" w:after="283"/>
              <w:jc w:val="center"/>
              <w:rPr/>
            </w:pPr>
            <w:r>
              <w:rPr/>
              <w:t> </w:t>
            </w:r>
          </w:p>
        </w:tc>
        <w:tc>
          <w:tcPr>
            <w:tcW w:w="359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1" w:name="xdx_90E_edei--SecurityExchangeName_c2026"/>
            <w:bookmarkEnd w:id="21"/>
            <w:r>
              <w:rPr>
                <w:rFonts w:ascii="Times New Roman;Times;Serif" w:hAnsi="Times New Roman;Times;Serif"/>
                <w:b w:val="false"/>
                <w:i w:val="false"/>
                <w:caps w:val="false"/>
                <w:smallCaps w:val="false"/>
                <w:sz w:val="20"/>
              </w:rPr>
              <w:t>The Nasdaq Stock Market LLC</w:t>
              <w:br/>
              <w:t>(Nasdaq Global Select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bookmarkStart w:id="22" w:name="xdx_908_edei--EntityEmergingGrowthCompan"/>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8763" w:type="dxa"/>
        <w:jc w:val="left"/>
        <w:tblInd w:w="0" w:type="dxa"/>
        <w:tblLayout w:type="fixed"/>
        <w:tblCellMar>
          <w:top w:w="0" w:type="dxa"/>
          <w:left w:w="0" w:type="dxa"/>
          <w:bottom w:w="0" w:type="dxa"/>
          <w:right w:w="0" w:type="dxa"/>
        </w:tblCellMar>
      </w:tblPr>
      <w:tblGrid>
        <w:gridCol w:w="38"/>
        <w:gridCol w:w="965"/>
        <w:gridCol w:w="7760"/>
      </w:tblGrid>
      <w:tr>
        <w:trPr/>
        <w:tc>
          <w:tcPr>
            <w:tcW w:w="38"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b/>
              </w:rPr>
            </w:pPr>
            <w:r>
              <w:rPr>
                <w:b/>
              </w:rPr>
              <w:t>Item 5.03</w:t>
            </w:r>
          </w:p>
        </w:tc>
        <w:tc>
          <w:tcPr>
            <w:tcW w:w="7760" w:type="dxa"/>
            <w:tcBorders/>
            <w:vAlign w:val="center"/>
          </w:tcPr>
          <w:p>
            <w:pPr>
              <w:pStyle w:val="TableContents"/>
              <w:bidi w:val="0"/>
              <w:spacing w:before="0" w:after="283"/>
              <w:jc w:val="both"/>
              <w:rPr>
                <w:b/>
              </w:rPr>
            </w:pPr>
            <w:r>
              <w:rPr>
                <w:b/>
              </w:rPr>
              <w:t>Amendments to Articles of Incorporation or Bylaws; Change in Fiscal Year.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 xml:space="preserve">On September 15, 2026, Replimune Group, Inc. (the “Company”) held its annual meeting of stockholders (the “Annual Meeting”) to consider and vote on the three proposals, each of which is described in greater detail in the Company’s definitive proxy statement on Schedule 14A filed with the U.S. Securities and Exchange Commission on July 29, 2026.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At the Annual Meeting, the Company’s </w:t>
      </w:r>
      <w:r>
        <w:rPr>
          <w:rFonts w:ascii="Times New Roman;Times;Serif" w:hAnsi="Times New Roman;Times;Serif"/>
          <w:b w:val="false"/>
          <w:i w:val="false"/>
          <w:caps w:val="false"/>
          <w:smallCaps w:val="false"/>
          <w:sz w:val="20"/>
          <w:shd w:fill="FFFFFF" w:val="clear"/>
        </w:rPr>
        <w:t xml:space="preserve">stockholders </w:t>
      </w:r>
      <w:r>
        <w:rPr>
          <w:rFonts w:ascii="Times New Roman;Times;Serif" w:hAnsi="Times New Roman;Times;Serif"/>
          <w:b w:val="false"/>
          <w:i w:val="false"/>
          <w:caps w:val="false"/>
          <w:smallCaps w:val="false"/>
          <w:sz w:val="20"/>
        </w:rPr>
        <w:t>approved an amendment to the Third Amended and Restated Certificate of Incorporation of the Company to increase the number of authorized shares of common stock, par value $0.001 per share, from 150,000,000 shares to 300,000,000 shares (the “Amendment”). The Company’s Board of Directors previously approved the Amendment, subject to shareholder approval at the Annual Meeting and the filing by the Company of a certificate of amendment (the “Certificate of Amendment”) with the Secretary of State of the State of Delaware.</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15, 2026, the Company filed the Certificate of Amendment to The Third Amended and Restated Certificate of Incorporation of the Company with the Secretary of State of the State of Delaware to effect the Amendment, which became effective immediately upon such filing.</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Certificate of Amendment does not purport to be complete and is qualified in its entirety by reference to the full text of the Certificate of Amendment, which is filed with this Current Report on Form 8-K as Exhibit 3.1 and is incorporated herein by reference. </w:t>
      </w:r>
    </w:p>
    <w:p>
      <w:pPr>
        <w:pStyle w:val="TextBody"/>
        <w:shd w:fill="FFFFFF" w:val="clear"/>
        <w:bidi w:val="0"/>
        <w:spacing w:before="0" w:after="0"/>
        <w:ind w:left="0" w:right="0" w:firstLine="720"/>
        <w:jc w:val="both"/>
        <w:rPr>
          <w:caps w:val="false"/>
          <w:smallCaps w:val="false"/>
        </w:rPr>
      </w:pPr>
      <w:r>
        <w:rPr>
          <w:caps w:val="false"/>
          <w:smallCaps w:val="false"/>
        </w:rPr>
        <w:t> </w:t>
      </w:r>
    </w:p>
    <w:tbl>
      <w:tblPr>
        <w:tblW w:w="6348" w:type="dxa"/>
        <w:jc w:val="left"/>
        <w:tblInd w:w="0" w:type="dxa"/>
        <w:tblLayout w:type="fixed"/>
        <w:tblCellMar>
          <w:top w:w="0" w:type="dxa"/>
          <w:left w:w="0" w:type="dxa"/>
          <w:bottom w:w="0" w:type="dxa"/>
          <w:right w:w="0" w:type="dxa"/>
        </w:tblCellMar>
      </w:tblPr>
      <w:tblGrid>
        <w:gridCol w:w="38"/>
        <w:gridCol w:w="965"/>
        <w:gridCol w:w="5345"/>
      </w:tblGrid>
      <w:tr>
        <w:trPr/>
        <w:tc>
          <w:tcPr>
            <w:tcW w:w="38"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b/>
              </w:rPr>
            </w:pPr>
            <w:r>
              <w:rPr>
                <w:b/>
              </w:rPr>
              <w:t>Item 5.07</w:t>
            </w:r>
          </w:p>
        </w:tc>
        <w:tc>
          <w:tcPr>
            <w:tcW w:w="5345" w:type="dxa"/>
            <w:tcBorders/>
            <w:vAlign w:val="center"/>
          </w:tcPr>
          <w:p>
            <w:pPr>
              <w:pStyle w:val="TableContents"/>
              <w:bidi w:val="0"/>
              <w:spacing w:before="0" w:after="283"/>
              <w:jc w:val="left"/>
              <w:rPr>
                <w:b/>
              </w:rPr>
            </w:pPr>
            <w:r>
              <w:rPr>
                <w:b/>
              </w:rPr>
              <w:t>Submission of Matters to a Vote of Security Holders.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final voting results on each of the matters submitted to a vote of stockholders at the Annual Meeting are set forth below. </w:t>
      </w:r>
    </w:p>
    <w:p>
      <w:pPr>
        <w:pStyle w:val="TextBody"/>
        <w:bidi w:val="0"/>
        <w:spacing w:before="0" w:after="0"/>
        <w:ind w:left="0" w:right="0" w:hanging="0"/>
        <w:jc w:val="left"/>
        <w:rPr>
          <w:caps w:val="false"/>
          <w:smallCaps w:val="false"/>
          <w:color w:val="FF0000"/>
        </w:rPr>
      </w:pPr>
      <w:r>
        <w:rPr>
          <w:caps w:val="false"/>
          <w:smallCaps w:val="false"/>
          <w:color w:val="FF0000"/>
        </w:rPr>
        <w:t> </w:t>
      </w:r>
    </w:p>
    <w:tbl>
      <w:tblPr>
        <w:tblW w:w="10205" w:type="dxa"/>
        <w:jc w:val="left"/>
        <w:tblInd w:w="0" w:type="dxa"/>
        <w:tblLayout w:type="fixed"/>
        <w:tblCellMar>
          <w:top w:w="0" w:type="dxa"/>
          <w:left w:w="0" w:type="dxa"/>
          <w:bottom w:w="0" w:type="dxa"/>
          <w:right w:w="0" w:type="dxa"/>
        </w:tblCellMar>
      </w:tblPr>
      <w:tblGrid>
        <w:gridCol w:w="38"/>
        <w:gridCol w:w="239"/>
        <w:gridCol w:w="9928"/>
      </w:tblGrid>
      <w:tr>
        <w:trPr/>
        <w:tc>
          <w:tcPr>
            <w:tcW w:w="38"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pPr>
            <w:r>
              <w:rPr/>
              <w:t>(1)</w:t>
            </w:r>
          </w:p>
        </w:tc>
        <w:tc>
          <w:tcPr>
            <w:tcW w:w="9928" w:type="dxa"/>
            <w:tcBorders/>
            <w:vAlign w:val="center"/>
          </w:tcPr>
          <w:p>
            <w:pPr>
              <w:pStyle w:val="TableContents"/>
              <w:bidi w:val="0"/>
              <w:spacing w:before="0" w:after="283"/>
              <w:jc w:val="left"/>
              <w:rPr/>
            </w:pPr>
            <w:r>
              <w:rPr>
                <w:b/>
                <w:u w:val="single"/>
              </w:rPr>
              <w:t>Proposal No. 1</w:t>
            </w:r>
            <w:r>
              <w:rPr>
                <w:b/>
              </w:rPr>
              <w:t xml:space="preserve"> – </w:t>
            </w:r>
            <w:r>
              <w:rPr>
                <w:b/>
                <w:i/>
              </w:rPr>
              <w:t>Ratification of Selection of Independent Registered Public Accounting Firm</w:t>
            </w:r>
            <w:r>
              <w:rPr/>
              <w:t>: The selection of PricewaterhouseCoopers LLP as the Company’s independent registered public accounting firm for the fiscal year ending March 31, 2027 was ratified.</w:t>
            </w:r>
          </w:p>
        </w:tc>
      </w:tr>
    </w:tbl>
    <w:p>
      <w:pPr>
        <w:pStyle w:val="TextBody"/>
        <w:bidi w:val="0"/>
        <w:spacing w:before="0" w:after="0"/>
        <w:ind w:left="810" w:right="0" w:hanging="810"/>
        <w:jc w:val="left"/>
        <w:rPr>
          <w:caps w:val="false"/>
          <w:smallCaps w:val="false"/>
        </w:rPr>
      </w:pPr>
      <w:r>
        <w:rPr>
          <w:caps w:val="false"/>
          <w:smallCaps w:val="false"/>
        </w:rPr>
        <w:t> </w:t>
      </w:r>
    </w:p>
    <w:tbl>
      <w:tblPr>
        <w:tblW w:w="3720" w:type="dxa"/>
        <w:jc w:val="left"/>
        <w:tblInd w:w="0" w:type="dxa"/>
        <w:tblLayout w:type="fixed"/>
        <w:tblCellMar>
          <w:top w:w="0" w:type="dxa"/>
          <w:left w:w="0" w:type="dxa"/>
          <w:bottom w:w="28" w:type="dxa"/>
          <w:right w:w="0" w:type="dxa"/>
        </w:tblCellMar>
      </w:tblPr>
      <w:tblGrid>
        <w:gridCol w:w="965"/>
        <w:gridCol w:w="60"/>
        <w:gridCol w:w="1175"/>
        <w:gridCol w:w="60"/>
        <w:gridCol w:w="1460"/>
      </w:tblGrid>
      <w:tr>
        <w:trPr/>
        <w:tc>
          <w:tcPr>
            <w:tcW w:w="965" w:type="dxa"/>
            <w:tcBorders>
              <w:bottom w:val="single" w:sz="8" w:space="0" w:color="000000"/>
            </w:tcBorders>
            <w:vAlign w:val="center"/>
          </w:tcPr>
          <w:p>
            <w:pPr>
              <w:pStyle w:val="TableContents"/>
              <w:bidi w:val="0"/>
              <w:spacing w:before="0" w:after="283"/>
              <w:jc w:val="center"/>
              <w:rPr>
                <w:b/>
                <w:sz w:val="20"/>
              </w:rPr>
            </w:pPr>
            <w:r>
              <w:rPr>
                <w:b/>
                <w:sz w:val="20"/>
              </w:rPr>
              <w:t>Votes For</w:t>
            </w:r>
          </w:p>
        </w:tc>
        <w:tc>
          <w:tcPr>
            <w:tcW w:w="60" w:type="dxa"/>
            <w:tcBorders/>
            <w:tcMar>
              <w:bottom w:w="0" w:type="dxa"/>
            </w:tcMar>
            <w:vAlign w:val="center"/>
          </w:tcPr>
          <w:p>
            <w:pPr>
              <w:pStyle w:val="TableContents"/>
              <w:bidi w:val="0"/>
              <w:spacing w:before="0" w:after="283"/>
              <w:jc w:val="left"/>
              <w:rPr/>
            </w:pPr>
            <w:r>
              <w:rPr/>
              <w:t> </w:t>
            </w:r>
          </w:p>
        </w:tc>
        <w:tc>
          <w:tcPr>
            <w:tcW w:w="1175" w:type="dxa"/>
            <w:tcBorders>
              <w:bottom w:val="single" w:sz="8" w:space="0" w:color="000000"/>
            </w:tcBorders>
            <w:vAlign w:val="center"/>
          </w:tcPr>
          <w:p>
            <w:pPr>
              <w:pStyle w:val="TableContents"/>
              <w:bidi w:val="0"/>
              <w:spacing w:before="0" w:after="283"/>
              <w:jc w:val="center"/>
              <w:rPr>
                <w:b/>
                <w:sz w:val="20"/>
              </w:rPr>
            </w:pPr>
            <w:r>
              <w:rPr>
                <w:b/>
                <w:sz w:val="20"/>
              </w:rPr>
              <w:t>Votes Against</w:t>
            </w:r>
          </w:p>
        </w:tc>
        <w:tc>
          <w:tcPr>
            <w:tcW w:w="60" w:type="dxa"/>
            <w:tcBorders/>
            <w:tcMar>
              <w:bottom w:w="0" w:type="dxa"/>
            </w:tcMar>
            <w:vAlign w:val="center"/>
          </w:tcPr>
          <w:p>
            <w:pPr>
              <w:pStyle w:val="TableContents"/>
              <w:bidi w:val="0"/>
              <w:spacing w:before="0" w:after="283"/>
              <w:jc w:val="left"/>
              <w:rPr/>
            </w:pPr>
            <w:r>
              <w:rPr/>
              <w:t> </w:t>
            </w:r>
          </w:p>
        </w:tc>
        <w:tc>
          <w:tcPr>
            <w:tcW w:w="1460" w:type="dxa"/>
            <w:tcBorders>
              <w:bottom w:val="single" w:sz="8" w:space="0" w:color="000000"/>
            </w:tcBorders>
            <w:vAlign w:val="center"/>
          </w:tcPr>
          <w:p>
            <w:pPr>
              <w:pStyle w:val="TableContents"/>
              <w:bidi w:val="0"/>
              <w:spacing w:before="0" w:after="283"/>
              <w:jc w:val="center"/>
              <w:rPr>
                <w:b/>
                <w:sz w:val="20"/>
              </w:rPr>
            </w:pPr>
            <w:r>
              <w:rPr>
                <w:b/>
                <w:sz w:val="20"/>
              </w:rPr>
              <w:t>Votes Abstaining</w:t>
            </w:r>
          </w:p>
        </w:tc>
      </w:tr>
      <w:tr>
        <w:trPr/>
        <w:tc>
          <w:tcPr>
            <w:tcW w:w="965" w:type="dxa"/>
            <w:tcBorders/>
            <w:shd w:fill="CCEEFF" w:val="clear"/>
            <w:tcMar>
              <w:bottom w:w="0" w:type="dxa"/>
            </w:tcMar>
            <w:vAlign w:val="center"/>
          </w:tcPr>
          <w:p>
            <w:pPr>
              <w:pStyle w:val="TableContents"/>
              <w:bidi w:val="0"/>
              <w:spacing w:before="0" w:after="283"/>
              <w:jc w:val="center"/>
              <w:rPr>
                <w:sz w:val="20"/>
              </w:rPr>
            </w:pPr>
            <w:r>
              <w:rPr>
                <w:sz w:val="20"/>
              </w:rPr>
              <w:t>63,434,745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75" w:type="dxa"/>
            <w:tcBorders/>
            <w:shd w:fill="CCEEFF" w:val="clear"/>
            <w:tcMar>
              <w:bottom w:w="0" w:type="dxa"/>
            </w:tcMar>
            <w:vAlign w:val="center"/>
          </w:tcPr>
          <w:p>
            <w:pPr>
              <w:pStyle w:val="TableContents"/>
              <w:bidi w:val="0"/>
              <w:spacing w:before="0" w:after="283"/>
              <w:jc w:val="center"/>
              <w:rPr>
                <w:sz w:val="20"/>
              </w:rPr>
            </w:pPr>
            <w:r>
              <w:rPr>
                <w:sz w:val="20"/>
              </w:rPr>
              <w:t>253,953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60" w:type="dxa"/>
            <w:tcBorders/>
            <w:shd w:fill="CCEEFF" w:val="clear"/>
            <w:tcMar>
              <w:bottom w:w="0" w:type="dxa"/>
            </w:tcMar>
            <w:vAlign w:val="center"/>
          </w:tcPr>
          <w:p>
            <w:pPr>
              <w:pStyle w:val="TableContents"/>
              <w:bidi w:val="0"/>
              <w:spacing w:before="0" w:after="283"/>
              <w:jc w:val="center"/>
              <w:rPr>
                <w:sz w:val="20"/>
              </w:rPr>
            </w:pPr>
            <w:r>
              <w:rPr>
                <w:sz w:val="20"/>
              </w:rPr>
              <w:t>71,239</w:t>
            </w:r>
          </w:p>
        </w:tc>
      </w:tr>
    </w:tbl>
    <w:p>
      <w:pPr>
        <w:pStyle w:val="TextBody"/>
        <w:bidi w:val="0"/>
        <w:spacing w:before="0" w:after="0"/>
        <w:ind w:left="0" w:right="0" w:hanging="0"/>
        <w:jc w:val="left"/>
        <w:rPr>
          <w:caps w:val="false"/>
          <w:smallCaps w:val="false"/>
          <w:color w:val="FF0000"/>
        </w:rPr>
      </w:pPr>
      <w:r>
        <w:rPr>
          <w:caps w:val="false"/>
          <w:smallCaps w:val="false"/>
          <w:color w:val="FF0000"/>
        </w:rPr>
        <w:t> </w:t>
      </w:r>
    </w:p>
    <w:tbl>
      <w:tblPr>
        <w:tblW w:w="10205" w:type="dxa"/>
        <w:jc w:val="left"/>
        <w:tblInd w:w="0" w:type="dxa"/>
        <w:tblLayout w:type="fixed"/>
        <w:tblCellMar>
          <w:top w:w="0" w:type="dxa"/>
          <w:left w:w="0" w:type="dxa"/>
          <w:bottom w:w="0" w:type="dxa"/>
          <w:right w:w="0" w:type="dxa"/>
        </w:tblCellMar>
      </w:tblPr>
      <w:tblGrid>
        <w:gridCol w:w="38"/>
        <w:gridCol w:w="253"/>
        <w:gridCol w:w="9914"/>
      </w:tblGrid>
      <w:tr>
        <w:trPr/>
        <w:tc>
          <w:tcPr>
            <w:tcW w:w="3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pPr>
            <w:r>
              <w:rPr/>
              <w:t>(2)</w:t>
            </w:r>
          </w:p>
        </w:tc>
        <w:tc>
          <w:tcPr>
            <w:tcW w:w="9914" w:type="dxa"/>
            <w:tcBorders/>
            <w:vAlign w:val="center"/>
          </w:tcPr>
          <w:p>
            <w:pPr>
              <w:pStyle w:val="TableContents"/>
              <w:bidi w:val="0"/>
              <w:spacing w:before="0" w:after="283"/>
              <w:jc w:val="both"/>
              <w:rPr/>
            </w:pPr>
            <w:r>
              <w:rPr>
                <w:b/>
                <w:color w:val="000000"/>
                <w:u w:val="single"/>
              </w:rPr>
              <w:t>Proposal No. 2</w:t>
            </w:r>
            <w:r>
              <w:rPr>
                <w:b/>
                <w:color w:val="000000"/>
              </w:rPr>
              <w:t xml:space="preserve"> – </w:t>
            </w:r>
            <w:r>
              <w:rPr>
                <w:b/>
                <w:i/>
              </w:rPr>
              <w:t>Say on Pay Proposal</w:t>
            </w:r>
            <w:r>
              <w:rPr/>
              <w:t xml:space="preserve">: The compensation of the Company’s named executive officers for the fiscal year ended March 31, 2026 </w:t>
            </w:r>
            <w:r>
              <w:rPr>
                <w:color w:val="000000"/>
              </w:rPr>
              <w:t xml:space="preserve">was </w:t>
            </w:r>
            <w:r>
              <w:rPr/>
              <w:t>approved on a non-binding advisory basis.</w:t>
            </w:r>
          </w:p>
        </w:tc>
      </w:tr>
    </w:tbl>
    <w:p>
      <w:pPr>
        <w:pStyle w:val="TextBody"/>
        <w:bidi w:val="0"/>
        <w:spacing w:before="0" w:after="0"/>
        <w:ind w:left="720" w:right="0" w:hanging="720"/>
        <w:jc w:val="both"/>
        <w:rPr>
          <w:caps w:val="false"/>
          <w:smallCaps w:val="false"/>
        </w:rPr>
      </w:pPr>
      <w:r>
        <w:rPr>
          <w:caps w:val="false"/>
          <w:smallCaps w:val="false"/>
        </w:rPr>
        <w:t> </w:t>
      </w:r>
    </w:p>
    <w:tbl>
      <w:tblPr>
        <w:tblW w:w="5330" w:type="dxa"/>
        <w:jc w:val="left"/>
        <w:tblInd w:w="0" w:type="dxa"/>
        <w:tblLayout w:type="fixed"/>
        <w:tblCellMar>
          <w:top w:w="0" w:type="dxa"/>
          <w:left w:w="0" w:type="dxa"/>
          <w:bottom w:w="28" w:type="dxa"/>
          <w:right w:w="0" w:type="dxa"/>
        </w:tblCellMar>
      </w:tblPr>
      <w:tblGrid>
        <w:gridCol w:w="965"/>
        <w:gridCol w:w="60"/>
        <w:gridCol w:w="1175"/>
        <w:gridCol w:w="60"/>
        <w:gridCol w:w="1445"/>
        <w:gridCol w:w="60"/>
        <w:gridCol w:w="1565"/>
      </w:tblGrid>
      <w:tr>
        <w:trPr/>
        <w:tc>
          <w:tcPr>
            <w:tcW w:w="965" w:type="dxa"/>
            <w:tcBorders>
              <w:bottom w:val="single" w:sz="8" w:space="0" w:color="000000"/>
            </w:tcBorders>
            <w:vAlign w:val="center"/>
          </w:tcPr>
          <w:p>
            <w:pPr>
              <w:pStyle w:val="TableContents"/>
              <w:bidi w:val="0"/>
              <w:spacing w:before="0" w:after="283"/>
              <w:jc w:val="center"/>
              <w:rPr>
                <w:b/>
                <w:sz w:val="20"/>
              </w:rPr>
            </w:pPr>
            <w:r>
              <w:rPr>
                <w:b/>
                <w:sz w:val="20"/>
              </w:rPr>
              <w:t>Votes For</w:t>
            </w:r>
          </w:p>
        </w:tc>
        <w:tc>
          <w:tcPr>
            <w:tcW w:w="60" w:type="dxa"/>
            <w:tcBorders/>
            <w:tcMar>
              <w:bottom w:w="0" w:type="dxa"/>
            </w:tcMar>
            <w:vAlign w:val="center"/>
          </w:tcPr>
          <w:p>
            <w:pPr>
              <w:pStyle w:val="TableContents"/>
              <w:bidi w:val="0"/>
              <w:spacing w:before="0" w:after="283"/>
              <w:jc w:val="left"/>
              <w:rPr/>
            </w:pPr>
            <w:r>
              <w:rPr/>
              <w:t> </w:t>
            </w:r>
          </w:p>
        </w:tc>
        <w:tc>
          <w:tcPr>
            <w:tcW w:w="1175" w:type="dxa"/>
            <w:tcBorders>
              <w:bottom w:val="single" w:sz="8" w:space="0" w:color="000000"/>
            </w:tcBorders>
            <w:vAlign w:val="center"/>
          </w:tcPr>
          <w:p>
            <w:pPr>
              <w:pStyle w:val="TableContents"/>
              <w:bidi w:val="0"/>
              <w:spacing w:before="0" w:after="283"/>
              <w:jc w:val="center"/>
              <w:rPr>
                <w:b/>
                <w:sz w:val="20"/>
              </w:rPr>
            </w:pPr>
            <w:r>
              <w:rPr>
                <w:b/>
                <w:sz w:val="20"/>
              </w:rPr>
              <w:t>Votes Against</w:t>
            </w:r>
          </w:p>
        </w:tc>
        <w:tc>
          <w:tcPr>
            <w:tcW w:w="60" w:type="dxa"/>
            <w:tcBorders/>
            <w:tcMar>
              <w:bottom w:w="0" w:type="dxa"/>
            </w:tcMar>
            <w:vAlign w:val="center"/>
          </w:tcPr>
          <w:p>
            <w:pPr>
              <w:pStyle w:val="TableContents"/>
              <w:bidi w:val="0"/>
              <w:spacing w:before="0" w:after="283"/>
              <w:jc w:val="left"/>
              <w:rPr/>
            </w:pPr>
            <w:r>
              <w:rPr/>
              <w:t> </w:t>
            </w:r>
          </w:p>
        </w:tc>
        <w:tc>
          <w:tcPr>
            <w:tcW w:w="1445" w:type="dxa"/>
            <w:tcBorders>
              <w:bottom w:val="single" w:sz="8" w:space="0" w:color="000000"/>
            </w:tcBorders>
            <w:vAlign w:val="center"/>
          </w:tcPr>
          <w:p>
            <w:pPr>
              <w:pStyle w:val="TableContents"/>
              <w:bidi w:val="0"/>
              <w:spacing w:before="0" w:after="283"/>
              <w:jc w:val="center"/>
              <w:rPr>
                <w:b/>
                <w:sz w:val="20"/>
              </w:rPr>
            </w:pPr>
            <w:r>
              <w:rPr>
                <w:b/>
                <w:sz w:val="20"/>
              </w:rPr>
              <w:t>Votes Abstaining</w:t>
            </w:r>
          </w:p>
        </w:tc>
        <w:tc>
          <w:tcPr>
            <w:tcW w:w="60" w:type="dxa"/>
            <w:tcBorders/>
            <w:tcMar>
              <w:bottom w:w="0" w:type="dxa"/>
            </w:tcMar>
            <w:vAlign w:val="center"/>
          </w:tcPr>
          <w:p>
            <w:pPr>
              <w:pStyle w:val="TableContents"/>
              <w:bidi w:val="0"/>
              <w:spacing w:before="0" w:after="283"/>
              <w:jc w:val="left"/>
              <w:rPr/>
            </w:pPr>
            <w:r>
              <w:rPr/>
              <w:t> </w:t>
            </w:r>
          </w:p>
        </w:tc>
        <w:tc>
          <w:tcPr>
            <w:tcW w:w="1565" w:type="dxa"/>
            <w:tcBorders>
              <w:bottom w:val="single" w:sz="8" w:space="0" w:color="000000"/>
            </w:tcBorders>
            <w:vAlign w:val="center"/>
          </w:tcPr>
          <w:p>
            <w:pPr>
              <w:pStyle w:val="TableContents"/>
              <w:bidi w:val="0"/>
              <w:spacing w:before="0" w:after="283"/>
              <w:jc w:val="center"/>
              <w:rPr>
                <w:b/>
                <w:sz w:val="20"/>
              </w:rPr>
            </w:pPr>
            <w:r>
              <w:rPr>
                <w:b/>
                <w:sz w:val="20"/>
              </w:rPr>
              <w:t>Broker Non-Votes</w:t>
            </w:r>
          </w:p>
        </w:tc>
      </w:tr>
      <w:tr>
        <w:trPr/>
        <w:tc>
          <w:tcPr>
            <w:tcW w:w="965" w:type="dxa"/>
            <w:tcBorders/>
            <w:shd w:fill="CCEEFF" w:val="clear"/>
            <w:tcMar>
              <w:bottom w:w="0" w:type="dxa"/>
            </w:tcMar>
            <w:vAlign w:val="center"/>
          </w:tcPr>
          <w:p>
            <w:pPr>
              <w:pStyle w:val="TableContents"/>
              <w:bidi w:val="0"/>
              <w:spacing w:before="0" w:after="283"/>
              <w:jc w:val="center"/>
              <w:rPr>
                <w:sz w:val="20"/>
              </w:rPr>
            </w:pPr>
            <w:r>
              <w:rPr>
                <w:sz w:val="20"/>
              </w:rPr>
              <w:t>48,641,528</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75" w:type="dxa"/>
            <w:tcBorders/>
            <w:shd w:fill="CCEEFF" w:val="clear"/>
            <w:tcMar>
              <w:bottom w:w="0" w:type="dxa"/>
            </w:tcMar>
            <w:vAlign w:val="center"/>
          </w:tcPr>
          <w:p>
            <w:pPr>
              <w:pStyle w:val="TableContents"/>
              <w:bidi w:val="0"/>
              <w:spacing w:before="0" w:after="283"/>
              <w:jc w:val="center"/>
              <w:rPr>
                <w:sz w:val="20"/>
              </w:rPr>
            </w:pPr>
            <w:r>
              <w:rPr>
                <w:sz w:val="20"/>
              </w:rPr>
              <w:t>622,710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45" w:type="dxa"/>
            <w:tcBorders/>
            <w:shd w:fill="CCEEFF" w:val="clear"/>
            <w:tcMar>
              <w:bottom w:w="0" w:type="dxa"/>
            </w:tcMar>
            <w:vAlign w:val="center"/>
          </w:tcPr>
          <w:p>
            <w:pPr>
              <w:pStyle w:val="TableContents"/>
              <w:bidi w:val="0"/>
              <w:spacing w:before="0" w:after="283"/>
              <w:jc w:val="center"/>
              <w:rPr>
                <w:sz w:val="20"/>
              </w:rPr>
            </w:pPr>
            <w:r>
              <w:rPr>
                <w:sz w:val="20"/>
              </w:rPr>
              <w:t>55,371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65" w:type="dxa"/>
            <w:tcBorders/>
            <w:shd w:fill="CCEEFF" w:val="clear"/>
            <w:tcMar>
              <w:bottom w:w="0" w:type="dxa"/>
            </w:tcMar>
            <w:vAlign w:val="center"/>
          </w:tcPr>
          <w:p>
            <w:pPr>
              <w:pStyle w:val="TableContents"/>
              <w:bidi w:val="0"/>
              <w:spacing w:before="0" w:after="283"/>
              <w:jc w:val="center"/>
              <w:rPr>
                <w:sz w:val="20"/>
              </w:rPr>
            </w:pPr>
            <w:r>
              <w:rPr>
                <w:sz w:val="20"/>
              </w:rPr>
              <w:t>14,440,328</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6"/>
        <w:gridCol w:w="9941"/>
      </w:tblGrid>
      <w:tr>
        <w:trPr/>
        <w:tc>
          <w:tcPr>
            <w:tcW w:w="3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pPr>
            <w:r>
              <w:rPr/>
              <w:t>(3)</w:t>
            </w:r>
          </w:p>
        </w:tc>
        <w:tc>
          <w:tcPr>
            <w:tcW w:w="9941" w:type="dxa"/>
            <w:tcBorders/>
            <w:vAlign w:val="center"/>
          </w:tcPr>
          <w:p>
            <w:pPr>
              <w:pStyle w:val="TableContents"/>
              <w:bidi w:val="0"/>
              <w:spacing w:before="0" w:after="283"/>
              <w:jc w:val="both"/>
              <w:rPr/>
            </w:pPr>
            <w:r>
              <w:rPr>
                <w:b/>
                <w:u w:val="single"/>
              </w:rPr>
              <w:t>Proposal No. 3</w:t>
            </w:r>
            <w:r>
              <w:rPr/>
              <w:t xml:space="preserve"> – </w:t>
            </w:r>
            <w:r>
              <w:rPr>
                <w:b/>
                <w:i/>
              </w:rPr>
              <w:t>Approval of an amendment to the Third Amended and Restated Certificate of Incorporation of the Company to increase the number of authorized shares of common stock, par value $0.001 per share, from 150,000,000 shares to 300,000,000 shares</w:t>
            </w:r>
            <w:r>
              <w:rPr/>
              <w:t xml:space="preserve">: The proposal to approve an amendment to the Third Amended and Restated Certificate of Incorporation of the Company to increase the number of authorized shares of common stock, par value $0.001 per share, from 150,000,000 shares to 300,000,000 shares </w:t>
            </w:r>
            <w:r>
              <w:rPr>
                <w:color w:val="000000"/>
              </w:rPr>
              <w:t>was</w:t>
            </w:r>
            <w:r>
              <w:rPr/>
              <w:t xml:space="preserve"> approved by the Company’s stockholders.</w:t>
            </w:r>
          </w:p>
        </w:tc>
      </w:tr>
    </w:tbl>
    <w:p>
      <w:pPr>
        <w:pStyle w:val="TextBody"/>
        <w:bidi w:val="0"/>
        <w:spacing w:before="0" w:after="0"/>
        <w:ind w:left="0" w:right="0" w:hanging="0"/>
        <w:jc w:val="both"/>
        <w:rPr>
          <w:caps w:val="false"/>
          <w:smallCaps w:val="false"/>
        </w:rPr>
      </w:pPr>
      <w:r>
        <w:rPr>
          <w:caps w:val="false"/>
          <w:smallCaps w:val="false"/>
        </w:rPr>
        <w:t> </w:t>
      </w:r>
    </w:p>
    <w:tbl>
      <w:tblPr>
        <w:tblW w:w="3720" w:type="dxa"/>
        <w:jc w:val="left"/>
        <w:tblInd w:w="0" w:type="dxa"/>
        <w:tblLayout w:type="fixed"/>
        <w:tblCellMar>
          <w:top w:w="0" w:type="dxa"/>
          <w:left w:w="0" w:type="dxa"/>
          <w:bottom w:w="28" w:type="dxa"/>
          <w:right w:w="0" w:type="dxa"/>
        </w:tblCellMar>
      </w:tblPr>
      <w:tblGrid>
        <w:gridCol w:w="965"/>
        <w:gridCol w:w="60"/>
        <w:gridCol w:w="1175"/>
        <w:gridCol w:w="60"/>
        <w:gridCol w:w="1460"/>
      </w:tblGrid>
      <w:tr>
        <w:trPr/>
        <w:tc>
          <w:tcPr>
            <w:tcW w:w="965" w:type="dxa"/>
            <w:tcBorders>
              <w:bottom w:val="single" w:sz="8" w:space="0" w:color="000000"/>
            </w:tcBorders>
            <w:vAlign w:val="center"/>
          </w:tcPr>
          <w:p>
            <w:pPr>
              <w:pStyle w:val="TableContents"/>
              <w:bidi w:val="0"/>
              <w:spacing w:before="0" w:after="283"/>
              <w:jc w:val="center"/>
              <w:rPr>
                <w:b/>
                <w:sz w:val="20"/>
              </w:rPr>
            </w:pPr>
            <w:r>
              <w:rPr>
                <w:b/>
                <w:sz w:val="20"/>
              </w:rPr>
              <w:t>Votes For</w:t>
            </w:r>
          </w:p>
        </w:tc>
        <w:tc>
          <w:tcPr>
            <w:tcW w:w="60" w:type="dxa"/>
            <w:tcBorders/>
            <w:tcMar>
              <w:bottom w:w="0" w:type="dxa"/>
            </w:tcMar>
            <w:vAlign w:val="center"/>
          </w:tcPr>
          <w:p>
            <w:pPr>
              <w:pStyle w:val="TableContents"/>
              <w:bidi w:val="0"/>
              <w:spacing w:before="0" w:after="283"/>
              <w:jc w:val="left"/>
              <w:rPr/>
            </w:pPr>
            <w:r>
              <w:rPr/>
              <w:t> </w:t>
            </w:r>
          </w:p>
        </w:tc>
        <w:tc>
          <w:tcPr>
            <w:tcW w:w="1175" w:type="dxa"/>
            <w:tcBorders>
              <w:bottom w:val="single" w:sz="8" w:space="0" w:color="000000"/>
            </w:tcBorders>
            <w:vAlign w:val="center"/>
          </w:tcPr>
          <w:p>
            <w:pPr>
              <w:pStyle w:val="TableContents"/>
              <w:bidi w:val="0"/>
              <w:spacing w:before="0" w:after="283"/>
              <w:jc w:val="center"/>
              <w:rPr>
                <w:b/>
                <w:sz w:val="20"/>
              </w:rPr>
            </w:pPr>
            <w:r>
              <w:rPr>
                <w:b/>
                <w:sz w:val="20"/>
              </w:rPr>
              <w:t>Votes Against</w:t>
            </w:r>
          </w:p>
        </w:tc>
        <w:tc>
          <w:tcPr>
            <w:tcW w:w="60" w:type="dxa"/>
            <w:tcBorders/>
            <w:tcMar>
              <w:bottom w:w="0" w:type="dxa"/>
            </w:tcMar>
            <w:vAlign w:val="center"/>
          </w:tcPr>
          <w:p>
            <w:pPr>
              <w:pStyle w:val="TableContents"/>
              <w:bidi w:val="0"/>
              <w:spacing w:before="0" w:after="283"/>
              <w:jc w:val="left"/>
              <w:rPr/>
            </w:pPr>
            <w:r>
              <w:rPr/>
              <w:t> </w:t>
            </w:r>
          </w:p>
        </w:tc>
        <w:tc>
          <w:tcPr>
            <w:tcW w:w="1460" w:type="dxa"/>
            <w:tcBorders>
              <w:bottom w:val="single" w:sz="8" w:space="0" w:color="000000"/>
            </w:tcBorders>
            <w:vAlign w:val="center"/>
          </w:tcPr>
          <w:p>
            <w:pPr>
              <w:pStyle w:val="TableContents"/>
              <w:bidi w:val="0"/>
              <w:spacing w:before="0" w:after="283"/>
              <w:jc w:val="center"/>
              <w:rPr>
                <w:b/>
                <w:sz w:val="20"/>
              </w:rPr>
            </w:pPr>
            <w:r>
              <w:rPr>
                <w:b/>
                <w:sz w:val="20"/>
              </w:rPr>
              <w:t>Votes Abstaining</w:t>
            </w:r>
          </w:p>
        </w:tc>
      </w:tr>
      <w:tr>
        <w:trPr/>
        <w:tc>
          <w:tcPr>
            <w:tcW w:w="965" w:type="dxa"/>
            <w:tcBorders/>
            <w:shd w:fill="CCEEFF" w:val="clear"/>
            <w:tcMar>
              <w:bottom w:w="0" w:type="dxa"/>
            </w:tcMar>
            <w:vAlign w:val="center"/>
          </w:tcPr>
          <w:p>
            <w:pPr>
              <w:pStyle w:val="TableContents"/>
              <w:bidi w:val="0"/>
              <w:spacing w:before="0" w:after="283"/>
              <w:jc w:val="center"/>
              <w:rPr>
                <w:sz w:val="20"/>
              </w:rPr>
            </w:pPr>
            <w:r>
              <w:rPr>
                <w:sz w:val="20"/>
              </w:rPr>
              <w:t>62,153,709</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75" w:type="dxa"/>
            <w:tcBorders/>
            <w:shd w:fill="CCEEFF" w:val="clear"/>
            <w:tcMar>
              <w:bottom w:w="0" w:type="dxa"/>
            </w:tcMar>
            <w:vAlign w:val="center"/>
          </w:tcPr>
          <w:p>
            <w:pPr>
              <w:pStyle w:val="TableContents"/>
              <w:bidi w:val="0"/>
              <w:spacing w:before="0" w:after="283"/>
              <w:jc w:val="center"/>
              <w:rPr>
                <w:sz w:val="20"/>
              </w:rPr>
            </w:pPr>
            <w:r>
              <w:rPr>
                <w:sz w:val="20"/>
              </w:rPr>
              <w:t>1,526,174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60" w:type="dxa"/>
            <w:tcBorders/>
            <w:shd w:fill="CCEEFF" w:val="clear"/>
            <w:tcMar>
              <w:bottom w:w="0" w:type="dxa"/>
            </w:tcMar>
            <w:vAlign w:val="center"/>
          </w:tcPr>
          <w:p>
            <w:pPr>
              <w:pStyle w:val="TableContents"/>
              <w:bidi w:val="0"/>
              <w:spacing w:before="0" w:after="283"/>
              <w:jc w:val="center"/>
              <w:rPr>
                <w:sz w:val="20"/>
              </w:rPr>
            </w:pPr>
            <w:r>
              <w:rPr>
                <w:sz w:val="20"/>
              </w:rPr>
              <w:t>80,054</w:t>
            </w:r>
          </w:p>
        </w:tc>
      </w:tr>
    </w:tbl>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623" w:type="dxa"/>
        <w:jc w:val="left"/>
        <w:tblInd w:w="0" w:type="dxa"/>
        <w:tblLayout w:type="fixed"/>
        <w:tblCellMar>
          <w:top w:w="0" w:type="dxa"/>
          <w:left w:w="0" w:type="dxa"/>
          <w:bottom w:w="0" w:type="dxa"/>
          <w:right w:w="0" w:type="dxa"/>
        </w:tblCellMar>
      </w:tblPr>
      <w:tblGrid>
        <w:gridCol w:w="38"/>
        <w:gridCol w:w="1025"/>
        <w:gridCol w:w="3560"/>
      </w:tblGrid>
      <w:tr>
        <w:trPr/>
        <w:tc>
          <w:tcPr>
            <w:tcW w:w="38"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b/>
              </w:rPr>
            </w:pPr>
            <w:r>
              <w:rPr>
                <w:b/>
              </w:rPr>
              <w:t>Item 9.01.</w:t>
            </w:r>
          </w:p>
        </w:tc>
        <w:tc>
          <w:tcPr>
            <w:tcW w:w="3560" w:type="dxa"/>
            <w:tcBorders/>
            <w:vAlign w:val="center"/>
          </w:tcPr>
          <w:p>
            <w:pPr>
              <w:pStyle w:val="TableContents"/>
              <w:bidi w:val="0"/>
              <w:spacing w:before="0" w:after="283"/>
              <w:jc w:val="both"/>
              <w:rPr>
                <w:b/>
              </w:rPr>
            </w:pPr>
            <w:r>
              <w:rPr>
                <w:b/>
              </w:rPr>
              <w:t>Financial Statements and Exhibits.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50"/>
        <w:gridCol w:w="60"/>
        <w:gridCol w:w="9495"/>
      </w:tblGrid>
      <w:tr>
        <w:trPr/>
        <w:tc>
          <w:tcPr>
            <w:tcW w:w="650" w:type="dxa"/>
            <w:tcBorders>
              <w:bottom w:val="single" w:sz="8" w:space="0" w:color="000000"/>
            </w:tcBorders>
            <w:vAlign w:val="center"/>
          </w:tcPr>
          <w:p>
            <w:pPr>
              <w:pStyle w:val="TableContents"/>
              <w:bidi w:val="0"/>
              <w:spacing w:before="0" w:after="283"/>
              <w:jc w:val="center"/>
              <w:rPr>
                <w:sz w:val="20"/>
              </w:rPr>
            </w:pPr>
            <w:r>
              <w:rPr>
                <w:sz w:val="20"/>
              </w:rPr>
              <w:t>Exhibit</w:t>
            </w:r>
          </w:p>
        </w:tc>
        <w:tc>
          <w:tcPr>
            <w:tcW w:w="60" w:type="dxa"/>
            <w:tcBorders/>
            <w:tcMar>
              <w:bottom w:w="0" w:type="dxa"/>
            </w:tcMar>
            <w:vAlign w:val="center"/>
          </w:tcPr>
          <w:p>
            <w:pPr>
              <w:pStyle w:val="TableContents"/>
              <w:bidi w:val="0"/>
              <w:spacing w:before="0" w:after="283"/>
              <w:jc w:val="left"/>
              <w:rPr/>
            </w:pPr>
            <w:r>
              <w:rPr/>
              <w:t> </w:t>
            </w:r>
          </w:p>
        </w:tc>
        <w:tc>
          <w:tcPr>
            <w:tcW w:w="9495" w:type="dxa"/>
            <w:tcBorders>
              <w:bottom w:val="single" w:sz="8" w:space="0" w:color="000000"/>
            </w:tcBorders>
            <w:vAlign w:val="center"/>
          </w:tcPr>
          <w:p>
            <w:pPr>
              <w:pStyle w:val="TableContents"/>
              <w:bidi w:val="0"/>
              <w:spacing w:before="0" w:after="283"/>
              <w:jc w:val="left"/>
              <w:rPr>
                <w:sz w:val="20"/>
              </w:rPr>
            </w:pPr>
            <w:r>
              <w:rPr>
                <w:sz w:val="20"/>
              </w:rPr>
              <w:t>Description</w:t>
            </w:r>
          </w:p>
        </w:tc>
      </w:tr>
      <w:tr>
        <w:trPr/>
        <w:tc>
          <w:tcPr>
            <w:tcW w:w="650" w:type="dxa"/>
            <w:tcBorders/>
            <w:tcMar>
              <w:bottom w:w="0" w:type="dxa"/>
            </w:tcMar>
            <w:vAlign w:val="center"/>
          </w:tcPr>
          <w:p>
            <w:pPr>
              <w:pStyle w:val="TableContents"/>
              <w:bidi w:val="0"/>
              <w:spacing w:before="0" w:after="283"/>
              <w:jc w:val="center"/>
              <w:rPr/>
            </w:pPr>
            <w:hyperlink w:anchor="tm2625488d1_ex3-1.htm">
              <w:r>
                <w:rPr>
                  <w:rStyle w:val="InternetLink"/>
                  <w:sz w:val="20"/>
                </w:rPr>
                <w:t>3.1</w:t>
              </w:r>
            </w:hyperlink>
          </w:p>
        </w:tc>
        <w:tc>
          <w:tcPr>
            <w:tcW w:w="60" w:type="dxa"/>
            <w:tcBorders/>
            <w:tcMar>
              <w:bottom w:w="0" w:type="dxa"/>
            </w:tcMar>
            <w:vAlign w:val="center"/>
          </w:tcPr>
          <w:p>
            <w:pPr>
              <w:pStyle w:val="TableContents"/>
              <w:bidi w:val="0"/>
              <w:spacing w:before="0" w:after="283"/>
              <w:jc w:val="left"/>
              <w:rPr/>
            </w:pPr>
            <w:r>
              <w:rPr/>
              <w:t> </w:t>
            </w:r>
          </w:p>
        </w:tc>
        <w:tc>
          <w:tcPr>
            <w:tcW w:w="9495" w:type="dxa"/>
            <w:tcBorders/>
            <w:tcMar>
              <w:bottom w:w="0" w:type="dxa"/>
            </w:tcMar>
            <w:vAlign w:val="center"/>
          </w:tcPr>
          <w:p>
            <w:pPr>
              <w:pStyle w:val="TableContents"/>
              <w:bidi w:val="0"/>
              <w:spacing w:before="0" w:after="283"/>
              <w:jc w:val="both"/>
              <w:rPr/>
            </w:pPr>
            <w:hyperlink w:anchor="tm2625488d1_ex3-1.htm">
              <w:r>
                <w:rPr>
                  <w:rStyle w:val="InternetLink"/>
                  <w:sz w:val="20"/>
                </w:rPr>
                <w:t>Certificate of Amendment to the Third Amended and Restated Certificate of Incorporation of Replimune Group, Inc., as filed with the Secretary of State of the State of Delaware on September 15, 2026.</w:t>
              </w:r>
            </w:hyperlink>
          </w:p>
        </w:tc>
      </w:tr>
      <w:tr>
        <w:trPr/>
        <w:tc>
          <w:tcPr>
            <w:tcW w:w="650" w:type="dxa"/>
            <w:tcBorders/>
            <w:tcMar>
              <w:bottom w:w="0" w:type="dxa"/>
            </w:tcMar>
            <w:vAlign w:val="center"/>
          </w:tcPr>
          <w:p>
            <w:pPr>
              <w:pStyle w:val="TableContents"/>
              <w:bidi w:val="0"/>
              <w:spacing w:before="0" w:after="283"/>
              <w:jc w:val="center"/>
              <w:rPr>
                <w:sz w:val="20"/>
              </w:rPr>
            </w:pPr>
            <w:r>
              <w:rPr>
                <w:sz w:val="20"/>
              </w:rPr>
              <w:t>104</w:t>
            </w:r>
          </w:p>
        </w:tc>
        <w:tc>
          <w:tcPr>
            <w:tcW w:w="60" w:type="dxa"/>
            <w:tcBorders/>
            <w:tcMar>
              <w:bottom w:w="0" w:type="dxa"/>
            </w:tcMar>
            <w:vAlign w:val="center"/>
          </w:tcPr>
          <w:p>
            <w:pPr>
              <w:pStyle w:val="TableContents"/>
              <w:bidi w:val="0"/>
              <w:spacing w:before="0" w:after="283"/>
              <w:jc w:val="left"/>
              <w:rPr/>
            </w:pPr>
            <w:r>
              <w:rPr/>
              <w:t> </w:t>
            </w:r>
          </w:p>
        </w:tc>
        <w:tc>
          <w:tcPr>
            <w:tcW w:w="9495" w:type="dxa"/>
            <w:tcBorders/>
            <w:tcMar>
              <w:bottom w:w="0" w:type="dxa"/>
            </w:tcMar>
            <w:vAlign w:val="center"/>
          </w:tcPr>
          <w:p>
            <w:pPr>
              <w:pStyle w:val="TableContents"/>
              <w:bidi w:val="0"/>
              <w:spacing w:before="0" w:after="283"/>
              <w:jc w:val="left"/>
              <w:rPr>
                <w:sz w:val="20"/>
              </w:rPr>
            </w:pPr>
            <w:r>
              <w:rPr>
                <w:sz w:val="20"/>
              </w:rPr>
              <w:t>Cover Page Interactive Data File (embedded within the Inline XBRL document).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as amended,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5229" w:type="dxa"/>
        <w:jc w:val="left"/>
        <w:tblInd w:w="0" w:type="dxa"/>
        <w:tblLayout w:type="fixed"/>
        <w:tblCellMar>
          <w:top w:w="0" w:type="dxa"/>
          <w:left w:w="0" w:type="dxa"/>
          <w:bottom w:w="0" w:type="dxa"/>
          <w:right w:w="0" w:type="dxa"/>
        </w:tblCellMar>
      </w:tblPr>
      <w:tblGrid>
        <w:gridCol w:w="2135"/>
        <w:gridCol w:w="435"/>
        <w:gridCol w:w="2659"/>
      </w:tblGrid>
      <w:tr>
        <w:trPr/>
        <w:tc>
          <w:tcPr>
            <w:tcW w:w="2135" w:type="dxa"/>
            <w:tcBorders/>
            <w:vAlign w:val="center"/>
          </w:tcPr>
          <w:p>
            <w:pPr>
              <w:pStyle w:val="TableContents"/>
              <w:bidi w:val="0"/>
              <w:spacing w:before="0" w:after="283"/>
              <w:jc w:val="left"/>
              <w:rPr/>
            </w:pPr>
            <w:r>
              <w:rPr/>
              <w:t> </w:t>
            </w:r>
          </w:p>
        </w:tc>
        <w:tc>
          <w:tcPr>
            <w:tcW w:w="3094" w:type="dxa"/>
            <w:gridSpan w:val="2"/>
            <w:tcBorders/>
            <w:vAlign w:val="center"/>
          </w:tcPr>
          <w:p>
            <w:pPr>
              <w:pStyle w:val="TableContents"/>
              <w:bidi w:val="0"/>
              <w:spacing w:before="0" w:after="283"/>
              <w:jc w:val="left"/>
              <w:rPr>
                <w:b/>
              </w:rPr>
            </w:pPr>
            <w:r>
              <w:rPr>
                <w:b/>
              </w:rPr>
              <w:t>REPLIMUNE GROUP, INC.</w:t>
            </w:r>
          </w:p>
        </w:tc>
      </w:tr>
      <w:tr>
        <w:trPr/>
        <w:tc>
          <w:tcPr>
            <w:tcW w:w="2135" w:type="dxa"/>
            <w:tcBorders/>
            <w:vAlign w:val="center"/>
          </w:tcPr>
          <w:p>
            <w:pPr>
              <w:pStyle w:val="TableContents"/>
              <w:bidi w:val="0"/>
              <w:spacing w:before="0" w:after="283"/>
              <w:jc w:val="left"/>
              <w:rPr/>
            </w:pPr>
            <w:r>
              <w:rPr/>
              <w:t> </w:t>
            </w:r>
          </w:p>
        </w:tc>
        <w:tc>
          <w:tcPr>
            <w:tcW w:w="435" w:type="dxa"/>
            <w:tcBorders/>
            <w:vAlign w:val="center"/>
          </w:tcPr>
          <w:p>
            <w:pPr>
              <w:pStyle w:val="TableContents"/>
              <w:bidi w:val="0"/>
              <w:spacing w:before="0" w:after="283"/>
              <w:jc w:val="left"/>
              <w:rPr/>
            </w:pPr>
            <w:r>
              <w:rPr/>
              <w:t> </w:t>
            </w:r>
          </w:p>
        </w:tc>
        <w:tc>
          <w:tcPr>
            <w:tcW w:w="2659" w:type="dxa"/>
            <w:tcBorders/>
            <w:vAlign w:val="center"/>
          </w:tcPr>
          <w:p>
            <w:pPr>
              <w:pStyle w:val="TableContents"/>
              <w:bidi w:val="0"/>
              <w:spacing w:before="0" w:after="283"/>
              <w:jc w:val="left"/>
              <w:rPr/>
            </w:pPr>
            <w:r>
              <w:rPr/>
              <w:t> </w:t>
            </w:r>
          </w:p>
        </w:tc>
      </w:tr>
      <w:tr>
        <w:trPr/>
        <w:tc>
          <w:tcPr>
            <w:tcW w:w="21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September 16, 2026</w:t>
            </w:r>
          </w:p>
        </w:tc>
        <w:tc>
          <w:tcPr>
            <w:tcW w:w="4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659"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Sushil Patel</w:t>
            </w:r>
          </w:p>
        </w:tc>
      </w:tr>
      <w:tr>
        <w:trPr/>
        <w:tc>
          <w:tcPr>
            <w:tcW w:w="2135" w:type="dxa"/>
            <w:tcBorders/>
            <w:vAlign w:val="center"/>
          </w:tcPr>
          <w:p>
            <w:pPr>
              <w:pStyle w:val="TableContents"/>
              <w:bidi w:val="0"/>
              <w:spacing w:before="0" w:after="283"/>
              <w:jc w:val="left"/>
              <w:rPr/>
            </w:pPr>
            <w:r>
              <w:rPr/>
              <w:t> </w:t>
            </w:r>
          </w:p>
        </w:tc>
        <w:tc>
          <w:tcPr>
            <w:tcW w:w="435" w:type="dxa"/>
            <w:tcBorders/>
            <w:vAlign w:val="center"/>
          </w:tcPr>
          <w:p>
            <w:pPr>
              <w:pStyle w:val="TableContents"/>
              <w:bidi w:val="0"/>
              <w:spacing w:before="0" w:after="283"/>
              <w:jc w:val="left"/>
              <w:rPr/>
            </w:pPr>
            <w:r>
              <w:rPr/>
              <w:t> </w:t>
            </w:r>
          </w:p>
        </w:tc>
        <w:tc>
          <w:tcPr>
            <w:tcW w:w="265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Sushil Patel </w:t>
            </w:r>
          </w:p>
        </w:tc>
      </w:tr>
      <w:tr>
        <w:trPr/>
        <w:tc>
          <w:tcPr>
            <w:tcW w:w="2135" w:type="dxa"/>
            <w:tcBorders/>
            <w:vAlign w:val="center"/>
          </w:tcPr>
          <w:p>
            <w:pPr>
              <w:pStyle w:val="TableContents"/>
              <w:bidi w:val="0"/>
              <w:spacing w:before="0" w:after="283"/>
              <w:jc w:val="left"/>
              <w:rPr/>
            </w:pPr>
            <w:r>
              <w:rPr/>
              <w:t> </w:t>
            </w:r>
          </w:p>
        </w:tc>
        <w:tc>
          <w:tcPr>
            <w:tcW w:w="435" w:type="dxa"/>
            <w:tcBorders/>
            <w:vAlign w:val="center"/>
          </w:tcPr>
          <w:p>
            <w:pPr>
              <w:pStyle w:val="TableContents"/>
              <w:bidi w:val="0"/>
              <w:spacing w:before="0" w:after="283"/>
              <w:jc w:val="left"/>
              <w:rPr/>
            </w:pPr>
            <w:r>
              <w:rPr/>
              <w:t> </w:t>
            </w:r>
          </w:p>
        </w:tc>
        <w:tc>
          <w:tcPr>
            <w:tcW w:w="265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3" w:name="tm2625488d1_ex3-1.htm"/>
      <w:bookmarkStart w:id="24" w:name="kstm2625488d1_ex31"/>
      <w:bookmarkEnd w:id="23"/>
      <w:bookmarkEnd w:id="24"/>
      <w:r>
        <w:rPr/>
        <w:t> </w:t>
      </w:r>
      <w:r>
        <w:br w:type="page"/>
      </w:r>
    </w:p>
    <w:p>
      <w:pPr>
        <w:pStyle w:val="TextBody"/>
        <w:bidi w:val="0"/>
        <w:spacing w:before="0" w:after="0"/>
        <w:ind w:left="792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3.1</w:t>
      </w:r>
    </w:p>
    <w:p>
      <w:pPr>
        <w:pStyle w:val="TextBody"/>
        <w:bidi w:val="0"/>
        <w:spacing w:before="0" w:after="0"/>
        <w:ind w:left="792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CERTIFICATE OF AMENDMENT</w:t>
        <w:br/>
        <w:t>TO</w:t>
        <w:br/>
        <w:t>THE THIRD AMENDED AND RESTATED</w:t>
        <w:br/>
        <w:t>CERTIFICATE OF INCORPORATION</w:t>
        <w:br/>
        <w:t>OF</w:t>
        <w:br/>
        <w:t>REPLIMUNE GROUP, INC.</w:t>
        <w:br/>
        <w:t>(Pursuant to Section 242 of the</w:t>
        <w:br/>
        <w:t>General Corporation Law of the State of Delaware)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Replimune Group, Inc., a corporation organized and existing under the General Corporation Law of the State of Delaware as set forth in Title 8 of the Delaware Code (the “</w:t>
      </w:r>
      <w:r>
        <w:rPr>
          <w:rFonts w:ascii="Times New Roman;Times;Serif" w:hAnsi="Times New Roman;Times;Serif"/>
          <w:b/>
          <w:i/>
          <w:caps w:val="false"/>
          <w:smallCaps w:val="false"/>
          <w:sz w:val="20"/>
        </w:rPr>
        <w:t>DGCL</w:t>
      </w:r>
      <w:r>
        <w:rPr>
          <w:rFonts w:ascii="Times New Roman;Times;Serif" w:hAnsi="Times New Roman;Times;Serif"/>
          <w:b w:val="false"/>
          <w:i w:val="false"/>
          <w:caps w:val="false"/>
          <w:smallCaps w:val="false"/>
          <w:sz w:val="20"/>
        </w:rPr>
        <w:t>”), hereby certifies as follows:</w:t>
      </w:r>
    </w:p>
    <w:p>
      <w:pPr>
        <w:pStyle w:val="TextBody"/>
        <w:bidi w:val="0"/>
        <w:spacing w:before="0" w:after="0"/>
        <w:ind w:left="0" w:right="0" w:firstLine="40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1"/>
        <w:gridCol w:w="273"/>
        <w:gridCol w:w="9881"/>
      </w:tblGrid>
      <w:tr>
        <w:trPr/>
        <w:tc>
          <w:tcPr>
            <w:tcW w:w="5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pPr>
            <w:r>
              <w:rPr/>
              <w:t>1.</w:t>
            </w:r>
          </w:p>
        </w:tc>
        <w:tc>
          <w:tcPr>
            <w:tcW w:w="9881" w:type="dxa"/>
            <w:tcBorders/>
            <w:vAlign w:val="center"/>
          </w:tcPr>
          <w:p>
            <w:pPr>
              <w:pStyle w:val="TableContents"/>
              <w:bidi w:val="0"/>
              <w:spacing w:before="0" w:after="283"/>
              <w:jc w:val="left"/>
              <w:rPr/>
            </w:pPr>
            <w:r>
              <w:rPr/>
              <w:t>The name of this corporation is Replimune Group, Inc. (the “</w:t>
            </w:r>
            <w:r>
              <w:rPr>
                <w:b/>
                <w:i/>
              </w:rPr>
              <w:t>Corporation</w:t>
            </w:r>
            <w:r>
              <w:rPr/>
              <w:t>”).</w:t>
            </w:r>
          </w:p>
        </w:tc>
      </w:tr>
    </w:tbl>
    <w:p>
      <w:pPr>
        <w:pStyle w:val="TextBody"/>
        <w:bidi w:val="0"/>
        <w:spacing w:before="0" w:after="0"/>
        <w:ind w:left="72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4"/>
        <w:gridCol w:w="10014"/>
      </w:tblGrid>
      <w:tr>
        <w:trPr/>
        <w:tc>
          <w:tcPr>
            <w:tcW w:w="3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pPr>
            <w:r>
              <w:rPr/>
              <w:t>2.</w:t>
            </w:r>
          </w:p>
        </w:tc>
        <w:tc>
          <w:tcPr>
            <w:tcW w:w="10014" w:type="dxa"/>
            <w:tcBorders/>
            <w:vAlign w:val="center"/>
          </w:tcPr>
          <w:p>
            <w:pPr>
              <w:pStyle w:val="TableContents"/>
              <w:bidi w:val="0"/>
              <w:spacing w:before="0" w:after="283"/>
              <w:jc w:val="left"/>
              <w:rPr/>
            </w:pPr>
            <w:r>
              <w:rPr/>
              <w:t>The original Certificate of Incorporation of the Corporation was filed with the Secretary of State of the State of Delaware on July 5, 2017. The Corporation’s Third Amended and Restated Certificate of Incorporation, as amended and restated from time to time, was most recently filed with the Secretary of State of the State of Delaware on July 24, 2018 (the “</w:t>
            </w:r>
            <w:r>
              <w:rPr>
                <w:b/>
                <w:i/>
              </w:rPr>
              <w:t>Restated Certificate</w:t>
            </w:r>
            <w:r>
              <w:rPr/>
              <w:t>”).</w:t>
            </w:r>
          </w:p>
        </w:tc>
      </w:tr>
    </w:tbl>
    <w:p>
      <w:pPr>
        <w:pStyle w:val="TextBody"/>
        <w:bidi w:val="0"/>
        <w:spacing w:before="0" w:after="0"/>
        <w:ind w:left="72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4"/>
        <w:gridCol w:w="9974"/>
      </w:tblGrid>
      <w:tr>
        <w:trPr/>
        <w:tc>
          <w:tcPr>
            <w:tcW w:w="37"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pPr>
            <w:r>
              <w:rPr/>
              <w:t>3.</w:t>
            </w:r>
          </w:p>
        </w:tc>
        <w:tc>
          <w:tcPr>
            <w:tcW w:w="9974" w:type="dxa"/>
            <w:tcBorders/>
            <w:vAlign w:val="center"/>
          </w:tcPr>
          <w:p>
            <w:pPr>
              <w:pStyle w:val="TableContents"/>
              <w:bidi w:val="0"/>
              <w:spacing w:before="0" w:after="283"/>
              <w:jc w:val="left"/>
              <w:rPr/>
            </w:pPr>
            <w:r>
              <w:rPr/>
              <w:t>Article Four, Section 1 of the Restated Certificate is hereby amended and restated in its entirety to read as follows:</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 Authorized Shares. The total number of shares of all classes of capital stock which the Corporation shall have authority to issue is Three Hundred Ten Million (310,000,000) shares, consisting of:</w:t>
      </w:r>
    </w:p>
    <w:p>
      <w:pPr>
        <w:pStyle w:val="TextBody"/>
        <w:bidi w:val="0"/>
        <w:spacing w:before="0" w:after="0"/>
        <w:ind w:left="72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6"/>
        <w:gridCol w:w="9902"/>
      </w:tblGrid>
      <w:tr>
        <w:trPr/>
        <w:tc>
          <w:tcPr>
            <w:tcW w:w="3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pPr>
            <w:r>
              <w:rPr/>
              <w:t>(a)</w:t>
            </w:r>
          </w:p>
        </w:tc>
        <w:tc>
          <w:tcPr>
            <w:tcW w:w="9902" w:type="dxa"/>
            <w:tcBorders/>
            <w:vAlign w:val="center"/>
          </w:tcPr>
          <w:p>
            <w:pPr>
              <w:pStyle w:val="TableContents"/>
              <w:bidi w:val="0"/>
              <w:spacing w:before="0" w:after="283"/>
              <w:jc w:val="left"/>
              <w:rPr/>
            </w:pPr>
            <w:r>
              <w:rPr/>
              <w:t>Three Hundred Million (300,000,000) shares of common stock, par value $0.001 per share (“Common Stock”); and</w:t>
            </w:r>
          </w:p>
        </w:tc>
      </w:tr>
    </w:tbl>
    <w:p>
      <w:pPr>
        <w:pStyle w:val="TextBody"/>
        <w:bidi w:val="0"/>
        <w:spacing w:before="0" w:after="0"/>
        <w:ind w:left="108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1"/>
        <w:gridCol w:w="9887"/>
      </w:tblGrid>
      <w:tr>
        <w:trPr/>
        <w:tc>
          <w:tcPr>
            <w:tcW w:w="37"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pPr>
            <w:r>
              <w:rPr/>
              <w:t>(b)</w:t>
            </w:r>
          </w:p>
        </w:tc>
        <w:tc>
          <w:tcPr>
            <w:tcW w:w="9887" w:type="dxa"/>
            <w:tcBorders/>
            <w:vAlign w:val="center"/>
          </w:tcPr>
          <w:p>
            <w:pPr>
              <w:pStyle w:val="TableContents"/>
              <w:bidi w:val="0"/>
              <w:spacing w:before="0" w:after="283"/>
              <w:jc w:val="left"/>
              <w:rPr/>
            </w:pPr>
            <w:r>
              <w:rPr/>
              <w:t>Ten Million (10,000,000) shares of undesignated preferred stock, par value $0.001 per share (the “Preferred Stock”).</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stock may be issued from time to time by the Corporation for such consideration as may be fixed by the board of directors of the Corporation (the “</w:t>
      </w:r>
      <w:r>
        <w:rPr>
          <w:rFonts w:ascii="Times New Roman;Times;Serif" w:hAnsi="Times New Roman;Times;Serif"/>
          <w:b/>
          <w:i/>
          <w:caps w:val="false"/>
          <w:smallCaps w:val="false"/>
          <w:sz w:val="20"/>
        </w:rPr>
        <w:t>Board of Directors</w:t>
      </w:r>
      <w:r>
        <w:rPr>
          <w:rFonts w:ascii="Times New Roman;Times;Serif" w:hAnsi="Times New Roman;Times;Serif"/>
          <w:b w:val="false"/>
          <w:i w:val="false"/>
          <w:caps w:val="false"/>
          <w:smallCaps w:val="false"/>
          <w:sz w:val="20"/>
        </w:rPr>
        <w:t>”). The following is a statement of the powers, designations, preferences, privileges, and relative rights in respect of each class of capital stock of the Corporation.</w:t>
      </w:r>
    </w:p>
    <w:p>
      <w:pPr>
        <w:pStyle w:val="TextBody"/>
        <w:bidi w:val="0"/>
        <w:spacing w:before="0" w:after="0"/>
        <w:ind w:left="0" w:right="0" w:firstLine="40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2"/>
        <w:gridCol w:w="10006"/>
      </w:tblGrid>
      <w:tr>
        <w:trPr/>
        <w:tc>
          <w:tcPr>
            <w:tcW w:w="3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pPr>
            <w:r>
              <w:rPr/>
              <w:t>4.</w:t>
            </w:r>
          </w:p>
        </w:tc>
        <w:tc>
          <w:tcPr>
            <w:tcW w:w="10006" w:type="dxa"/>
            <w:tcBorders/>
            <w:vAlign w:val="center"/>
          </w:tcPr>
          <w:p>
            <w:pPr>
              <w:pStyle w:val="TableContents"/>
              <w:bidi w:val="0"/>
              <w:spacing w:before="0" w:after="283"/>
              <w:jc w:val="left"/>
              <w:rPr/>
            </w:pPr>
            <w:r>
              <w:rPr/>
              <w:t>This Certificate of Amendment to the Third Amended and Restated Certificate of Incorporation has been duly adopted by the Corporation’s Board of Directors and stockholders in accordance with the applicable provisions of Sections 141 and 242 of the DGCL.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remainder of this page intentionally left blank]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Corporation has caused this Certificate of Amendment to be duly adopted and executed in its corporate name and on its behalf by its duly authorized officer this 15th day of September, 2026.</w:t>
      </w:r>
    </w:p>
    <w:p>
      <w:pPr>
        <w:pStyle w:val="TextBody"/>
        <w:bidi w:val="0"/>
        <w:spacing w:before="0" w:after="0"/>
        <w:ind w:left="0" w:right="0" w:firstLine="720"/>
        <w:jc w:val="left"/>
        <w:rPr>
          <w:caps w:val="false"/>
          <w:smallCaps w:val="false"/>
        </w:rPr>
      </w:pPr>
      <w:r>
        <w:rPr>
          <w:caps w:val="false"/>
          <w:smallCaps w:val="false"/>
        </w:rPr>
        <w:t>  </w:t>
      </w:r>
    </w:p>
    <w:tbl>
      <w:tblPr>
        <w:tblW w:w="2575" w:type="dxa"/>
        <w:jc w:val="left"/>
        <w:tblInd w:w="0" w:type="dxa"/>
        <w:tblLayout w:type="fixed"/>
        <w:tblCellMar>
          <w:top w:w="0" w:type="dxa"/>
          <w:left w:w="0" w:type="dxa"/>
          <w:bottom w:w="0" w:type="dxa"/>
          <w:right w:w="0" w:type="dxa"/>
        </w:tblCellMar>
      </w:tblPr>
      <w:tblGrid>
        <w:gridCol w:w="75"/>
        <w:gridCol w:w="545"/>
        <w:gridCol w:w="1955"/>
      </w:tblGrid>
      <w:tr>
        <w:trPr/>
        <w:tc>
          <w:tcPr>
            <w:tcW w:w="75" w:type="dxa"/>
            <w:tcBorders/>
            <w:vAlign w:val="center"/>
          </w:tcPr>
          <w:p>
            <w:pPr>
              <w:pStyle w:val="TableContents"/>
              <w:bidi w:val="0"/>
              <w:spacing w:before="0" w:after="283"/>
              <w:jc w:val="left"/>
              <w:rPr/>
            </w:pPr>
            <w:r>
              <w:rPr/>
              <w:t> </w:t>
            </w:r>
          </w:p>
        </w:tc>
        <w:tc>
          <w:tcPr>
            <w:tcW w:w="250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Replimune Group, Inc.</w:t>
            </w:r>
          </w:p>
        </w:tc>
      </w:tr>
      <w:tr>
        <w:trPr/>
        <w:tc>
          <w:tcPr>
            <w:tcW w:w="75" w:type="dxa"/>
            <w:tcBorders/>
            <w:vAlign w:val="center"/>
          </w:tcPr>
          <w:p>
            <w:pPr>
              <w:pStyle w:val="TableContents"/>
              <w:bidi w:val="0"/>
              <w:spacing w:before="0" w:after="283"/>
              <w:jc w:val="left"/>
              <w:rPr/>
            </w:pPr>
            <w:r>
              <w:rPr/>
              <w:t> </w:t>
            </w:r>
          </w:p>
        </w:tc>
        <w:tc>
          <w:tcPr>
            <w:tcW w:w="250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95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Sushil Patel</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Sushil Patel</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1250</Words>
  <Characters>6771</Characters>
  <CharactersWithSpaces>8037</CharactersWithSpaces>
  <Paragraphs>241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